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194F" w:rsidRDefault="0048194F" w:rsidP="0048194F">
      <w:pPr>
        <w:shd w:val="clear" w:color="auto" w:fill="FFFFFF"/>
        <w:spacing w:before="352" w:after="184"/>
        <w:jc w:val="both"/>
        <w:outlineLvl w:val="5"/>
        <w:rPr>
          <w:rFonts w:eastAsia="Times New Roman" w:cs="Arial"/>
          <w:color w:val="111111"/>
        </w:rPr>
      </w:pPr>
      <w:r w:rsidRPr="00B829CC">
        <w:rPr>
          <w:rFonts w:eastAsia="Times New Roman" w:cs="Arial"/>
          <w:b/>
          <w:bCs/>
          <w:color w:val="111111"/>
        </w:rPr>
        <w:t>Yükseköğretim Kurumları Sınavı (YKS)</w:t>
      </w:r>
    </w:p>
    <w:p w:rsidR="0048194F" w:rsidRPr="00B829CC" w:rsidRDefault="0048194F" w:rsidP="0048194F">
      <w:pPr>
        <w:shd w:val="clear" w:color="auto" w:fill="FFFFFF"/>
        <w:spacing w:before="352" w:after="184"/>
        <w:jc w:val="both"/>
        <w:outlineLvl w:val="5"/>
        <w:rPr>
          <w:rFonts w:eastAsia="Times New Roman" w:cs="Arial"/>
          <w:color w:val="111111"/>
        </w:rPr>
      </w:pPr>
      <w:r w:rsidRPr="00B829CC">
        <w:rPr>
          <w:rFonts w:eastAsia="Times New Roman" w:cs="Arial"/>
          <w:color w:val="111111"/>
        </w:rPr>
        <w:t xml:space="preserve">Yükseköğretim Kurumları Sınavı’nda, adaylar iki ayrı oturuma katılacaklardır. İlk oturumda, adaylar Temel Yeterlilik Testi’ni alacaklardır. Bu testte adayların muhakeme, akıl yürütme, mantıklı düşünme odaklı sözel ve sayısal becerilerinin, yani </w:t>
      </w:r>
      <w:proofErr w:type="spellStart"/>
      <w:r w:rsidRPr="00B829CC">
        <w:rPr>
          <w:rFonts w:eastAsia="Times New Roman" w:cs="Arial"/>
          <w:color w:val="111111"/>
        </w:rPr>
        <w:t>Türkçe’yi</w:t>
      </w:r>
      <w:proofErr w:type="spellEnd"/>
      <w:r w:rsidRPr="00B829CC">
        <w:rPr>
          <w:rFonts w:eastAsia="Times New Roman" w:cs="Arial"/>
          <w:color w:val="111111"/>
        </w:rPr>
        <w:t xml:space="preserve"> doğru kullanma, okuma ve anlama, dil </w:t>
      </w:r>
      <w:proofErr w:type="gramStart"/>
      <w:r w:rsidRPr="00B829CC">
        <w:rPr>
          <w:rFonts w:eastAsia="Times New Roman" w:cs="Arial"/>
          <w:color w:val="111111"/>
        </w:rPr>
        <w:t>hakimiyeti</w:t>
      </w:r>
      <w:proofErr w:type="gramEnd"/>
      <w:r w:rsidRPr="00B829CC">
        <w:rPr>
          <w:rFonts w:eastAsia="Times New Roman" w:cs="Arial"/>
          <w:color w:val="111111"/>
        </w:rPr>
        <w:t xml:space="preserve"> ile matematiksel ilişkilerden yararlanmanın </w:t>
      </w:r>
      <w:proofErr w:type="spellStart"/>
      <w:r w:rsidRPr="00B829CC">
        <w:rPr>
          <w:rFonts w:eastAsia="Times New Roman" w:cs="Arial"/>
          <w:color w:val="111111"/>
        </w:rPr>
        <w:t>ölçülmesi</w:t>
      </w:r>
      <w:proofErr w:type="spellEnd"/>
      <w:r w:rsidRPr="00B829CC">
        <w:rPr>
          <w:rFonts w:eastAsia="Times New Roman" w:cs="Arial"/>
          <w:color w:val="111111"/>
        </w:rPr>
        <w:t xml:space="preserve"> </w:t>
      </w:r>
      <w:proofErr w:type="spellStart"/>
      <w:r w:rsidRPr="00B829CC">
        <w:rPr>
          <w:rFonts w:eastAsia="Times New Roman" w:cs="Arial"/>
          <w:color w:val="111111"/>
        </w:rPr>
        <w:t>amaçlanmaktadır</w:t>
      </w:r>
      <w:proofErr w:type="spellEnd"/>
      <w:r w:rsidRPr="00B829CC">
        <w:rPr>
          <w:rFonts w:eastAsia="Times New Roman" w:cs="Arial"/>
          <w:color w:val="111111"/>
        </w:rPr>
        <w:t xml:space="preserve">. Bunun örnekleri dünyada </w:t>
      </w:r>
      <w:proofErr w:type="spellStart"/>
      <w:r w:rsidRPr="00B829CC">
        <w:rPr>
          <w:rFonts w:eastAsia="Times New Roman" w:cs="Arial"/>
          <w:color w:val="111111"/>
        </w:rPr>
        <w:t>seçkin</w:t>
      </w:r>
      <w:proofErr w:type="spellEnd"/>
      <w:r w:rsidRPr="00B829CC">
        <w:rPr>
          <w:rFonts w:eastAsia="Times New Roman" w:cs="Arial"/>
          <w:color w:val="111111"/>
        </w:rPr>
        <w:t xml:space="preserve"> yükseköğretim sistemlerinde mevcuttur. </w:t>
      </w:r>
      <w:proofErr w:type="gramStart"/>
      <w:r w:rsidRPr="00B829CC">
        <w:rPr>
          <w:rFonts w:eastAsia="Times New Roman" w:cs="Arial"/>
          <w:color w:val="111111"/>
        </w:rPr>
        <w:t>ikinci</w:t>
      </w:r>
      <w:proofErr w:type="gramEnd"/>
      <w:r w:rsidRPr="00B829CC">
        <w:rPr>
          <w:rFonts w:eastAsia="Times New Roman" w:cs="Arial"/>
          <w:color w:val="111111"/>
        </w:rPr>
        <w:t xml:space="preserve"> oturumda (AYT) ise adayların önceki yıllarda takip edilen usule uygun olarak lise müfredatına dair bilgisi esas alınacaktır.</w:t>
      </w:r>
    </w:p>
    <w:p w:rsidR="0048194F" w:rsidRPr="00B829CC" w:rsidRDefault="0048194F" w:rsidP="0048194F">
      <w:r w:rsidRPr="00B829CC">
        <w:rPr>
          <w:b/>
          <w:bCs/>
        </w:rPr>
        <w:t>Sınav Takvimi</w:t>
      </w:r>
    </w:p>
    <w:tbl>
      <w:tblPr>
        <w:tblW w:w="9158" w:type="dxa"/>
        <w:tblInd w:w="134" w:type="dxa"/>
        <w:shd w:val="clear" w:color="auto" w:fill="FFFFFF"/>
        <w:tblCellMar>
          <w:top w:w="15" w:type="dxa"/>
          <w:left w:w="15" w:type="dxa"/>
          <w:bottom w:w="15" w:type="dxa"/>
          <w:right w:w="15" w:type="dxa"/>
        </w:tblCellMar>
        <w:tblLook w:val="04A0"/>
      </w:tblPr>
      <w:tblGrid>
        <w:gridCol w:w="6066"/>
        <w:gridCol w:w="1833"/>
        <w:gridCol w:w="1259"/>
      </w:tblGrid>
      <w:tr w:rsidR="0048194F" w:rsidRPr="00B829CC" w:rsidTr="00DD2726">
        <w:trPr>
          <w:trHeight w:val="449"/>
        </w:trPr>
        <w:tc>
          <w:tcPr>
            <w:tcW w:w="6066" w:type="dxa"/>
            <w:tcBorders>
              <w:top w:val="single" w:sz="6" w:space="0" w:color="EDEDED"/>
              <w:left w:val="single" w:sz="6" w:space="0" w:color="EDEDED"/>
              <w:bottom w:val="single" w:sz="6" w:space="0" w:color="EDEDED"/>
              <w:right w:val="single" w:sz="6" w:space="0" w:color="EDEDED"/>
            </w:tcBorders>
            <w:shd w:val="clear" w:color="auto" w:fill="126BA6"/>
            <w:tcMar>
              <w:top w:w="33" w:type="dxa"/>
              <w:left w:w="134" w:type="dxa"/>
              <w:bottom w:w="33" w:type="dxa"/>
              <w:right w:w="134" w:type="dxa"/>
            </w:tcMar>
            <w:vAlign w:val="center"/>
            <w:hideMark/>
          </w:tcPr>
          <w:p w:rsidR="0048194F" w:rsidRPr="00B829CC" w:rsidRDefault="0048194F" w:rsidP="00DD2726">
            <w:r w:rsidRPr="00B829CC">
              <w:rPr>
                <w:b/>
                <w:bCs/>
              </w:rPr>
              <w:t>Oturum</w:t>
            </w:r>
          </w:p>
        </w:tc>
        <w:tc>
          <w:tcPr>
            <w:tcW w:w="1833" w:type="dxa"/>
            <w:tcBorders>
              <w:top w:val="single" w:sz="6" w:space="0" w:color="EDEDED"/>
              <w:left w:val="single" w:sz="6" w:space="0" w:color="EDEDED"/>
              <w:bottom w:val="single" w:sz="6" w:space="0" w:color="EDEDED"/>
              <w:right w:val="single" w:sz="6" w:space="0" w:color="EDEDED"/>
            </w:tcBorders>
            <w:shd w:val="clear" w:color="auto" w:fill="126BA6"/>
            <w:tcMar>
              <w:top w:w="33" w:type="dxa"/>
              <w:left w:w="134" w:type="dxa"/>
              <w:bottom w:w="33" w:type="dxa"/>
              <w:right w:w="134" w:type="dxa"/>
            </w:tcMar>
            <w:vAlign w:val="center"/>
            <w:hideMark/>
          </w:tcPr>
          <w:p w:rsidR="0048194F" w:rsidRPr="00B829CC" w:rsidRDefault="0048194F" w:rsidP="00DD2726">
            <w:pPr>
              <w:jc w:val="center"/>
            </w:pPr>
            <w:r w:rsidRPr="00B829CC">
              <w:rPr>
                <w:b/>
                <w:bCs/>
              </w:rPr>
              <w:t>Tarih</w:t>
            </w:r>
          </w:p>
        </w:tc>
        <w:tc>
          <w:tcPr>
            <w:tcW w:w="1259" w:type="dxa"/>
            <w:tcBorders>
              <w:top w:val="single" w:sz="6" w:space="0" w:color="EDEDED"/>
              <w:left w:val="single" w:sz="6" w:space="0" w:color="EDEDED"/>
              <w:bottom w:val="single" w:sz="6" w:space="0" w:color="EDEDED"/>
              <w:right w:val="single" w:sz="6" w:space="0" w:color="EDEDED"/>
            </w:tcBorders>
            <w:shd w:val="clear" w:color="auto" w:fill="126BA6"/>
            <w:tcMar>
              <w:top w:w="33" w:type="dxa"/>
              <w:left w:w="134" w:type="dxa"/>
              <w:bottom w:w="33" w:type="dxa"/>
              <w:right w:w="134" w:type="dxa"/>
            </w:tcMar>
            <w:vAlign w:val="center"/>
            <w:hideMark/>
          </w:tcPr>
          <w:p w:rsidR="0048194F" w:rsidRPr="00B829CC" w:rsidRDefault="0048194F" w:rsidP="00DD2726">
            <w:pPr>
              <w:jc w:val="center"/>
            </w:pPr>
            <w:r w:rsidRPr="00B829CC">
              <w:rPr>
                <w:b/>
                <w:bCs/>
              </w:rPr>
              <w:t>Saat</w:t>
            </w:r>
          </w:p>
        </w:tc>
      </w:tr>
      <w:tr w:rsidR="0048194F" w:rsidRPr="00B829CC" w:rsidTr="00DD2726">
        <w:trPr>
          <w:trHeight w:val="449"/>
        </w:trPr>
        <w:tc>
          <w:tcPr>
            <w:tcW w:w="6066" w:type="dxa"/>
            <w:tcBorders>
              <w:top w:val="single" w:sz="6" w:space="0" w:color="EDEDED"/>
              <w:left w:val="single" w:sz="6" w:space="0" w:color="EDEDED"/>
              <w:bottom w:val="single" w:sz="6" w:space="0" w:color="EDEDED"/>
              <w:right w:val="single" w:sz="6" w:space="0" w:color="EDEDED"/>
            </w:tcBorders>
            <w:shd w:val="clear" w:color="auto" w:fill="66B8DE"/>
            <w:tcMar>
              <w:top w:w="33" w:type="dxa"/>
              <w:left w:w="134" w:type="dxa"/>
              <w:bottom w:w="33" w:type="dxa"/>
              <w:right w:w="134" w:type="dxa"/>
            </w:tcMar>
            <w:vAlign w:val="center"/>
            <w:hideMark/>
          </w:tcPr>
          <w:p w:rsidR="0048194F" w:rsidRPr="00B829CC" w:rsidRDefault="0048194F" w:rsidP="00DD2726">
            <w:r w:rsidRPr="00B829CC">
              <w:rPr>
                <w:b/>
                <w:bCs/>
              </w:rPr>
              <w:t>I. Oturum (Temel Yeterlilik Testi)</w:t>
            </w:r>
          </w:p>
        </w:tc>
        <w:tc>
          <w:tcPr>
            <w:tcW w:w="1833" w:type="dxa"/>
            <w:tcBorders>
              <w:top w:val="single" w:sz="6" w:space="0" w:color="EDEDED"/>
              <w:left w:val="single" w:sz="6" w:space="0" w:color="EDEDED"/>
              <w:bottom w:val="single" w:sz="6" w:space="0" w:color="EDEDED"/>
              <w:right w:val="single" w:sz="6" w:space="0" w:color="EDEDED"/>
            </w:tcBorders>
            <w:shd w:val="clear" w:color="auto" w:fill="66B8DE"/>
            <w:tcMar>
              <w:top w:w="33" w:type="dxa"/>
              <w:left w:w="134" w:type="dxa"/>
              <w:bottom w:w="33" w:type="dxa"/>
              <w:right w:w="134" w:type="dxa"/>
            </w:tcMar>
            <w:vAlign w:val="center"/>
            <w:hideMark/>
          </w:tcPr>
          <w:p w:rsidR="0048194F" w:rsidRPr="00B829CC" w:rsidRDefault="0048194F" w:rsidP="00DD2726">
            <w:r>
              <w:rPr>
                <w:b/>
                <w:bCs/>
              </w:rPr>
              <w:t>20</w:t>
            </w:r>
            <w:r w:rsidRPr="00B829CC">
              <w:rPr>
                <w:b/>
                <w:bCs/>
              </w:rPr>
              <w:t xml:space="preserve"> Haziran 20</w:t>
            </w:r>
            <w:r>
              <w:rPr>
                <w:b/>
                <w:bCs/>
              </w:rPr>
              <w:t>20</w:t>
            </w:r>
          </w:p>
        </w:tc>
        <w:tc>
          <w:tcPr>
            <w:tcW w:w="1259" w:type="dxa"/>
            <w:tcBorders>
              <w:top w:val="single" w:sz="6" w:space="0" w:color="EDEDED"/>
              <w:left w:val="single" w:sz="6" w:space="0" w:color="EDEDED"/>
              <w:bottom w:val="single" w:sz="6" w:space="0" w:color="EDEDED"/>
              <w:right w:val="single" w:sz="6" w:space="0" w:color="EDEDED"/>
            </w:tcBorders>
            <w:shd w:val="clear" w:color="auto" w:fill="66B8DE"/>
            <w:tcMar>
              <w:top w:w="33" w:type="dxa"/>
              <w:left w:w="134" w:type="dxa"/>
              <w:bottom w:w="33" w:type="dxa"/>
              <w:right w:w="134" w:type="dxa"/>
            </w:tcMar>
            <w:vAlign w:val="center"/>
            <w:hideMark/>
          </w:tcPr>
          <w:p w:rsidR="0048194F" w:rsidRPr="00B829CC" w:rsidRDefault="0048194F" w:rsidP="00DD2726">
            <w:r>
              <w:rPr>
                <w:b/>
                <w:bCs/>
              </w:rPr>
              <w:t xml:space="preserve">    </w:t>
            </w:r>
            <w:r w:rsidRPr="00B829CC">
              <w:rPr>
                <w:b/>
                <w:bCs/>
              </w:rPr>
              <w:t>10.15</w:t>
            </w:r>
          </w:p>
        </w:tc>
      </w:tr>
      <w:tr w:rsidR="0048194F" w:rsidRPr="00B829CC" w:rsidTr="00DD2726">
        <w:trPr>
          <w:trHeight w:val="463"/>
        </w:trPr>
        <w:tc>
          <w:tcPr>
            <w:tcW w:w="6066" w:type="dxa"/>
            <w:tcBorders>
              <w:top w:val="single" w:sz="6" w:space="0" w:color="EDEDED"/>
              <w:left w:val="single" w:sz="6" w:space="0" w:color="EDEDED"/>
              <w:bottom w:val="single" w:sz="6" w:space="0" w:color="EDEDED"/>
              <w:right w:val="single" w:sz="6" w:space="0" w:color="EDEDED"/>
            </w:tcBorders>
            <w:shd w:val="clear" w:color="auto" w:fill="66B8DE"/>
            <w:tcMar>
              <w:top w:w="33" w:type="dxa"/>
              <w:left w:w="134" w:type="dxa"/>
              <w:bottom w:w="33" w:type="dxa"/>
              <w:right w:w="134" w:type="dxa"/>
            </w:tcMar>
            <w:vAlign w:val="center"/>
            <w:hideMark/>
          </w:tcPr>
          <w:p w:rsidR="0048194F" w:rsidRPr="00B829CC" w:rsidRDefault="0048194F" w:rsidP="00DD2726">
            <w:r w:rsidRPr="00B829CC">
              <w:rPr>
                <w:b/>
                <w:bCs/>
              </w:rPr>
              <w:t>II. Oturum (Alan Yeterlilik Testi)</w:t>
            </w:r>
          </w:p>
        </w:tc>
        <w:tc>
          <w:tcPr>
            <w:tcW w:w="1833" w:type="dxa"/>
            <w:tcBorders>
              <w:top w:val="single" w:sz="6" w:space="0" w:color="EDEDED"/>
              <w:left w:val="single" w:sz="6" w:space="0" w:color="EDEDED"/>
              <w:bottom w:val="single" w:sz="6" w:space="0" w:color="EDEDED"/>
              <w:right w:val="single" w:sz="6" w:space="0" w:color="EDEDED"/>
            </w:tcBorders>
            <w:shd w:val="clear" w:color="auto" w:fill="66B8DE"/>
            <w:tcMar>
              <w:top w:w="33" w:type="dxa"/>
              <w:left w:w="134" w:type="dxa"/>
              <w:bottom w:w="33" w:type="dxa"/>
              <w:right w:w="134" w:type="dxa"/>
            </w:tcMar>
            <w:vAlign w:val="center"/>
            <w:hideMark/>
          </w:tcPr>
          <w:p w:rsidR="0048194F" w:rsidRPr="00B829CC" w:rsidRDefault="0048194F" w:rsidP="00DD2726">
            <w:r>
              <w:rPr>
                <w:b/>
                <w:bCs/>
              </w:rPr>
              <w:t> 21</w:t>
            </w:r>
            <w:r w:rsidRPr="00B829CC">
              <w:rPr>
                <w:b/>
                <w:bCs/>
              </w:rPr>
              <w:t xml:space="preserve"> Haziran 20</w:t>
            </w:r>
            <w:r>
              <w:rPr>
                <w:b/>
                <w:bCs/>
              </w:rPr>
              <w:t>20</w:t>
            </w:r>
          </w:p>
        </w:tc>
        <w:tc>
          <w:tcPr>
            <w:tcW w:w="1259" w:type="dxa"/>
            <w:tcBorders>
              <w:top w:val="single" w:sz="6" w:space="0" w:color="EDEDED"/>
              <w:left w:val="single" w:sz="6" w:space="0" w:color="EDEDED"/>
              <w:bottom w:val="single" w:sz="6" w:space="0" w:color="EDEDED"/>
              <w:right w:val="single" w:sz="6" w:space="0" w:color="EDEDED"/>
            </w:tcBorders>
            <w:shd w:val="clear" w:color="auto" w:fill="66B8DE"/>
            <w:tcMar>
              <w:top w:w="33" w:type="dxa"/>
              <w:left w:w="134" w:type="dxa"/>
              <w:bottom w:w="33" w:type="dxa"/>
              <w:right w:w="134" w:type="dxa"/>
            </w:tcMar>
            <w:vAlign w:val="center"/>
            <w:hideMark/>
          </w:tcPr>
          <w:p w:rsidR="0048194F" w:rsidRPr="00B829CC" w:rsidRDefault="0048194F" w:rsidP="00DD2726">
            <w:r>
              <w:rPr>
                <w:b/>
                <w:bCs/>
              </w:rPr>
              <w:t xml:space="preserve">    </w:t>
            </w:r>
            <w:r w:rsidRPr="00B829CC">
              <w:rPr>
                <w:b/>
                <w:bCs/>
              </w:rPr>
              <w:t>10.15</w:t>
            </w:r>
          </w:p>
        </w:tc>
      </w:tr>
      <w:tr w:rsidR="0048194F" w:rsidRPr="00B829CC" w:rsidTr="00DD2726">
        <w:trPr>
          <w:trHeight w:val="449"/>
        </w:trPr>
        <w:tc>
          <w:tcPr>
            <w:tcW w:w="6066" w:type="dxa"/>
            <w:tcBorders>
              <w:top w:val="single" w:sz="6" w:space="0" w:color="EDEDED"/>
              <w:left w:val="single" w:sz="6" w:space="0" w:color="EDEDED"/>
              <w:bottom w:val="single" w:sz="6" w:space="0" w:color="EDEDED"/>
              <w:right w:val="single" w:sz="6" w:space="0" w:color="EDEDED"/>
            </w:tcBorders>
            <w:shd w:val="clear" w:color="auto" w:fill="66B8DE"/>
            <w:tcMar>
              <w:top w:w="33" w:type="dxa"/>
              <w:left w:w="134" w:type="dxa"/>
              <w:bottom w:w="33" w:type="dxa"/>
              <w:right w:w="134" w:type="dxa"/>
            </w:tcMar>
            <w:vAlign w:val="center"/>
            <w:hideMark/>
          </w:tcPr>
          <w:p w:rsidR="0048194F" w:rsidRPr="00B829CC" w:rsidRDefault="0048194F" w:rsidP="00DD2726">
            <w:r w:rsidRPr="00B829CC">
              <w:rPr>
                <w:b/>
                <w:bCs/>
              </w:rPr>
              <w:t>III. Oturum (Dil Sınavı)</w:t>
            </w:r>
          </w:p>
        </w:tc>
        <w:tc>
          <w:tcPr>
            <w:tcW w:w="1833" w:type="dxa"/>
            <w:tcBorders>
              <w:top w:val="single" w:sz="6" w:space="0" w:color="EDEDED"/>
              <w:left w:val="single" w:sz="6" w:space="0" w:color="EDEDED"/>
              <w:bottom w:val="single" w:sz="6" w:space="0" w:color="EDEDED"/>
              <w:right w:val="single" w:sz="6" w:space="0" w:color="EDEDED"/>
            </w:tcBorders>
            <w:shd w:val="clear" w:color="auto" w:fill="66B8DE"/>
            <w:tcMar>
              <w:top w:w="33" w:type="dxa"/>
              <w:left w:w="134" w:type="dxa"/>
              <w:bottom w:w="33" w:type="dxa"/>
              <w:right w:w="134" w:type="dxa"/>
            </w:tcMar>
            <w:vAlign w:val="center"/>
            <w:hideMark/>
          </w:tcPr>
          <w:p w:rsidR="0048194F" w:rsidRPr="00B829CC" w:rsidRDefault="0048194F" w:rsidP="00DD2726">
            <w:r>
              <w:rPr>
                <w:b/>
                <w:bCs/>
              </w:rPr>
              <w:t>21</w:t>
            </w:r>
            <w:r w:rsidRPr="00B829CC">
              <w:rPr>
                <w:b/>
                <w:bCs/>
              </w:rPr>
              <w:t xml:space="preserve"> Haziran 20</w:t>
            </w:r>
            <w:r>
              <w:rPr>
                <w:b/>
                <w:bCs/>
              </w:rPr>
              <w:t>20</w:t>
            </w:r>
          </w:p>
        </w:tc>
        <w:tc>
          <w:tcPr>
            <w:tcW w:w="1259" w:type="dxa"/>
            <w:tcBorders>
              <w:top w:val="single" w:sz="6" w:space="0" w:color="EDEDED"/>
              <w:left w:val="single" w:sz="6" w:space="0" w:color="EDEDED"/>
              <w:bottom w:val="single" w:sz="6" w:space="0" w:color="EDEDED"/>
              <w:right w:val="single" w:sz="6" w:space="0" w:color="EDEDED"/>
            </w:tcBorders>
            <w:shd w:val="clear" w:color="auto" w:fill="66B8DE"/>
            <w:tcMar>
              <w:top w:w="33" w:type="dxa"/>
              <w:left w:w="134" w:type="dxa"/>
              <w:bottom w:w="33" w:type="dxa"/>
              <w:right w:w="134" w:type="dxa"/>
            </w:tcMar>
            <w:vAlign w:val="center"/>
            <w:hideMark/>
          </w:tcPr>
          <w:p w:rsidR="0048194F" w:rsidRPr="00B829CC" w:rsidRDefault="0048194F" w:rsidP="00DD2726">
            <w:r w:rsidRPr="00B829CC">
              <w:rPr>
                <w:b/>
                <w:bCs/>
              </w:rPr>
              <w:t>    15.45</w:t>
            </w:r>
          </w:p>
        </w:tc>
      </w:tr>
    </w:tbl>
    <w:p w:rsidR="0048194F" w:rsidRPr="00B829CC" w:rsidRDefault="0048194F" w:rsidP="0048194F">
      <w:r w:rsidRPr="00B829CC">
        <w:t> </w:t>
      </w:r>
    </w:p>
    <w:p w:rsidR="0048194F" w:rsidRPr="00B829CC" w:rsidRDefault="0048194F" w:rsidP="0048194F">
      <w:r w:rsidRPr="00B829CC">
        <w:rPr>
          <w:b/>
          <w:bCs/>
        </w:rPr>
        <w:br/>
      </w:r>
      <w:r>
        <w:rPr>
          <w:b/>
          <w:bCs/>
        </w:rPr>
        <w:t xml:space="preserve">BİRİNCİ </w:t>
      </w:r>
      <w:r w:rsidRPr="00B829CC">
        <w:rPr>
          <w:b/>
          <w:bCs/>
        </w:rPr>
        <w:t>OTURUM</w:t>
      </w:r>
      <w:r>
        <w:rPr>
          <w:b/>
          <w:bCs/>
        </w:rPr>
        <w:t xml:space="preserve"> (TYT)</w:t>
      </w:r>
      <w:r w:rsidRPr="00B829CC">
        <w:br/>
      </w:r>
      <w:proofErr w:type="spellStart"/>
      <w:r w:rsidRPr="00B829CC">
        <w:t>Türkçe</w:t>
      </w:r>
      <w:proofErr w:type="spellEnd"/>
      <w:r w:rsidRPr="00B829CC">
        <w:t xml:space="preserve"> ve Temel Matematik sorularından oluşan Temel Yeterlilik Testi olup, </w:t>
      </w:r>
      <w:proofErr w:type="spellStart"/>
      <w:r w:rsidRPr="00B829CC">
        <w:t>Türkçe</w:t>
      </w:r>
      <w:proofErr w:type="spellEnd"/>
      <w:r w:rsidRPr="00B829CC">
        <w:t xml:space="preserve"> ve Temel Matematik soruları </w:t>
      </w:r>
      <w:proofErr w:type="spellStart"/>
      <w:r w:rsidRPr="00B829CC">
        <w:t>geçtiğimiz</w:t>
      </w:r>
      <w:proofErr w:type="spellEnd"/>
      <w:r w:rsidRPr="00B829CC">
        <w:t xml:space="preserve"> senelerde olduğu gibi bu sınavda da Milli Eğitim Bakanlığımızın ortak müfredatına dayalı olacaktır. Bütün adayların birinci oturuma girmesi zorunludur.</w:t>
      </w:r>
      <w:r w:rsidRPr="00B829CC">
        <w:br/>
        <w:t xml:space="preserve"> TYT sınavında öğrencilerimizin temel yeterliliklerinin esas alındığı Türkçe temel yeterlilik testindeki 40 soruya ek olarak 20 Sosyal Bilimler (Coğrafya, Din Kültürü ve Ahlak Bilgisi, Felsefe, Tarih) sorusu, Temel Matematik testindeki 40 soruya ek olarak 20 Fen Bilimleri sorusu (Biyoloji, Fizik, Kimya) olmak üzere toplam 120 soru yer alacaktır.</w:t>
      </w:r>
    </w:p>
    <w:p w:rsidR="0048194F" w:rsidRDefault="0048194F" w:rsidP="0048194F">
      <w:r w:rsidRPr="00B829CC">
        <w:rPr>
          <w:b/>
          <w:bCs/>
        </w:rPr>
        <w:t>İKİNCİ OTURUM</w:t>
      </w:r>
      <w:r>
        <w:rPr>
          <w:b/>
          <w:bCs/>
        </w:rPr>
        <w:t xml:space="preserve"> (AYT)</w:t>
      </w:r>
      <w:r w:rsidRPr="00B829CC">
        <w:br/>
        <w:t>Bu oturumda Türk Dili ve Edebiyatı-Coğrafya 1, Sosyal Bilimler, Matematik ve Fen Bilimleri olmak üzere dört test yer alacak, sorular  müfredata dayalı olacaktır. Bu kapsam da, Milli Eğitim Bakanlığının müfredatıdır.</w:t>
      </w:r>
      <w:r>
        <w:t xml:space="preserve"> </w:t>
      </w:r>
      <w:r w:rsidRPr="00B829CC">
        <w:t>İkinci oturumda, 40 adet Türk Dili ve Edebiyatı-Coğrafya 1, 40 adet Sosyal Bilimler (Tarih, Coğrafya 2, Felsefe Grubu, Din Kültürü ve Ahlak Bilgisi), 40 adet Matematik ve 40 adet Fen Bilimleri sorularından oluşmak üzere dört test yer alacaktır.</w:t>
      </w:r>
    </w:p>
    <w:p w:rsidR="0048194F" w:rsidRPr="00B829CC" w:rsidRDefault="0048194F" w:rsidP="0048194F">
      <w:r w:rsidRPr="00B829CC">
        <w:br/>
        <w:t>İkinci Oturumda uygulanacak testlerin ağırlıkları puan türüne göre aşağıdaki gibi olacaktır.</w:t>
      </w:r>
      <w:r w:rsidRPr="00B829CC">
        <w:br/>
        <w:t>Tercih edilecek puan türüne göre:</w:t>
      </w:r>
      <w:r w:rsidRPr="00B829CC">
        <w:br/>
        <w:t>Sözel puanda; Türk Dili ve Edebiyatı-Coğrafya-1 testinin ağırlığı %50, Sosyal Bilimler</w:t>
      </w:r>
      <w:r w:rsidRPr="00B829CC">
        <w:br/>
        <w:t>testinin ağırlığı %50’dir.</w:t>
      </w:r>
      <w:r w:rsidRPr="00B829CC">
        <w:br/>
        <w:t>Sayısal Puanda; Matematik testinin ağırlığı %50, Fen Bilimleri testinin ağırlığı %50’dir.</w:t>
      </w:r>
      <w:r w:rsidRPr="00B829CC">
        <w:br/>
        <w:t>Eşit Ağırlık Puanda; Türk Dili ve Edebiyatı-Coğrafya-1 testinin ağırlığı %50, Matematik</w:t>
      </w:r>
      <w:r w:rsidRPr="00B829CC">
        <w:br/>
        <w:t>testinin ağırlığı %50’dir.</w:t>
      </w:r>
    </w:p>
    <w:p w:rsidR="0048194F" w:rsidRPr="00B829CC" w:rsidRDefault="0048194F" w:rsidP="0048194F">
      <w:proofErr w:type="gramStart"/>
      <w:r w:rsidRPr="00B829CC">
        <w:rPr>
          <w:b/>
          <w:bCs/>
        </w:rPr>
        <w:lastRenderedPageBreak/>
        <w:t>II.Oturum</w:t>
      </w:r>
      <w:proofErr w:type="gramEnd"/>
      <w:r w:rsidRPr="00B829CC">
        <w:rPr>
          <w:b/>
          <w:bCs/>
        </w:rPr>
        <w:t xml:space="preserve"> Soru Sayıları</w:t>
      </w:r>
    </w:p>
    <w:p w:rsidR="0048194F" w:rsidRPr="00B829CC" w:rsidRDefault="0048194F" w:rsidP="0048194F">
      <w:r w:rsidRPr="00B829CC">
        <w:rPr>
          <w:b/>
          <w:bCs/>
        </w:rPr>
        <w:drawing>
          <wp:inline distT="0" distB="0" distL="0" distR="0">
            <wp:extent cx="5595184" cy="4997302"/>
            <wp:effectExtent l="19050" t="0" r="5516" b="0"/>
            <wp:docPr id="16" name="Resim 16" descr="http://www.rehberlikservisim.com/wp-content/uploads/2017/10/yks-soru-sayilari.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rehberlikservisim.com/wp-content/uploads/2017/10/yks-soru-sayilari.jpg">
                      <a:hlinkClick r:id="rId4"/>
                    </pic:cNvPr>
                    <pic:cNvPicPr>
                      <a:picLocks noChangeAspect="1" noChangeArrowheads="1"/>
                    </pic:cNvPicPr>
                  </pic:nvPicPr>
                  <pic:blipFill>
                    <a:blip r:embed="rId5"/>
                    <a:srcRect/>
                    <a:stretch>
                      <a:fillRect/>
                    </a:stretch>
                  </pic:blipFill>
                  <pic:spPr bwMode="auto">
                    <a:xfrm>
                      <a:off x="0" y="0"/>
                      <a:ext cx="5595184" cy="4997302"/>
                    </a:xfrm>
                    <a:prstGeom prst="rect">
                      <a:avLst/>
                    </a:prstGeom>
                    <a:noFill/>
                    <a:ln w="9525">
                      <a:noFill/>
                      <a:miter lim="800000"/>
                      <a:headEnd/>
                      <a:tailEnd/>
                    </a:ln>
                  </pic:spPr>
                </pic:pic>
              </a:graphicData>
            </a:graphic>
          </wp:inline>
        </w:drawing>
      </w:r>
    </w:p>
    <w:p w:rsidR="0048194F" w:rsidRPr="00B829CC" w:rsidRDefault="0048194F" w:rsidP="0048194F">
      <w:r w:rsidRPr="00B829CC">
        <w:t> </w:t>
      </w:r>
    </w:p>
    <w:p w:rsidR="0048194F" w:rsidRDefault="0048194F" w:rsidP="0048194F">
      <w:r w:rsidRPr="00B829CC">
        <w:t> </w:t>
      </w:r>
      <w:r w:rsidRPr="00B829CC">
        <w:rPr>
          <w:b/>
          <w:bCs/>
        </w:rPr>
        <w:t>SORU KİTAPÇIĞI NASIL OLACAKTIR?</w:t>
      </w:r>
      <w:r w:rsidRPr="00B829CC">
        <w:br/>
        <w:t>Testler tek kitapçık hâlinde adaylara verilecek ve adaylar cevaplarını cevap kâğıdında ilgili alanda işaretleyeceklerdir. Her bir soru kitapçığı matbaada özel olarak poşetlenecektir. Soru kitapçıkları sınavda adaylara, salon görevlileri tarafından poşet içinde, açılmadan ve rastgele dağıtılacaktır. Soru kitapçığı poşeti adayın kendisi tarafından açılmalıdır. Her soru kitapçığının “SORU KİTAPÇIK NUMARASI” farklı olacaktır. Farklı numaralarda basılan soru kitapçıklarındaki sorular birbirinin tamamen aynı olacak ancak soruların veya sorulardaki seçeneklerin sıralanışı ile doğru cevabın yeri değişebilecektir. Bu nedenle her adayın cevap anahtarı da farklı olacaktır.</w:t>
      </w:r>
    </w:p>
    <w:p w:rsidR="0048194F" w:rsidRDefault="0048194F" w:rsidP="0048194F">
      <w:pPr>
        <w:rPr>
          <w:b/>
        </w:rPr>
      </w:pPr>
      <w:r w:rsidRPr="00FE192C">
        <w:rPr>
          <w:b/>
        </w:rPr>
        <w:t>BARAJ PUANLARI</w:t>
      </w:r>
      <w:r>
        <w:rPr>
          <w:b/>
        </w:rPr>
        <w:t xml:space="preserve"> </w:t>
      </w:r>
    </w:p>
    <w:p w:rsidR="0048194F" w:rsidRDefault="0048194F" w:rsidP="0048194F">
      <w:pPr>
        <w:rPr>
          <w:b/>
        </w:rPr>
      </w:pPr>
      <w:proofErr w:type="spellStart"/>
      <w:r w:rsidRPr="00B829CC">
        <w:t>TYT’den</w:t>
      </w:r>
      <w:proofErr w:type="spellEnd"/>
      <w:r w:rsidRPr="00B829CC">
        <w:t xml:space="preserve"> en az 150 puan almak koşuluyla, adayın TYT puanı ile sınavın ikinci oturumundaki testlerden alacağı puanla birlikte hesaplanacak olan Sözel, Sayısal, Eşit Ağırlık ve Dil puanının en az birinin 180 puan olması gerekmektedir.</w:t>
      </w:r>
      <w:r w:rsidRPr="00B829CC">
        <w:br/>
        <w:t>Adaylar, 180 ve üzerinde puan aldıklarında, ilgili puan türünde öğrenci kabul eden lisans programlarından tercih yapabilecektir</w:t>
      </w:r>
      <w:r>
        <w:t>.</w:t>
      </w:r>
    </w:p>
    <w:p w:rsidR="00071F16" w:rsidRDefault="00071F16"/>
    <w:sectPr w:rsidR="00071F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48194F"/>
    <w:rsid w:val="00071F16"/>
    <w:rsid w:val="0048194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8194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819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www.rehberlikservisim.com/wp-content/uploads/2017/10/yks-soru-sayilari.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524</Words>
  <Characters>2989</Characters>
  <Application>Microsoft Office Word</Application>
  <DocSecurity>0</DocSecurity>
  <Lines>24</Lines>
  <Paragraphs>7</Paragraphs>
  <ScaleCrop>false</ScaleCrop>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2020-03-11T13:30:00Z</dcterms:created>
  <dcterms:modified xsi:type="dcterms:W3CDTF">2020-03-11T13:30:00Z</dcterms:modified>
</cp:coreProperties>
</file>